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5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练习十五</w:t>
            </w:r>
            <w:r>
              <w:rPr>
                <w:rFonts w:ascii="NEU-HZ-S92" w:hAnsi="NEU-HZ-S92"/>
                <w:color w:val="auto"/>
                <w:sz w:val="36"/>
              </w:rPr>
              <w:t>　100</w:t>
            </w:r>
            <w:r>
              <w:rPr>
                <w:rFonts w:hint="eastAsia" w:eastAsia="方正黑体_GBK"/>
                <w:color w:val="auto"/>
                <w:sz w:val="36"/>
              </w:rPr>
              <w:t>以内的加减混合运算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　　　　　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 </w:t>
            </w:r>
            <w:r>
              <w:rPr>
                <w:color w:val="auto"/>
              </w:rPr>
              <w:t>57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color w:val="auto"/>
              </w:rPr>
              <w:t>88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color w:val="auto"/>
              </w:rPr>
              <w:t>85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color w:val="auto"/>
              </w:rPr>
              <w:t>47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想一想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 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color w:val="auto"/>
              </w:rPr>
              <w:t>36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圈出正确的答案。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28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29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30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19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29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39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24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26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28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29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31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30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63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64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65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47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37</w:t>
            </w:r>
            <w:r>
              <w:rPr>
                <w:rFonts w:ascii="NEU-XT-S92" w:hAnsi="NEU-XT-S92"/>
                <w:color w:val="auto"/>
              </w:rPr>
              <w:t>　</w:t>
            </w:r>
            <w:r>
              <w:rPr>
                <w:color w:val="auto"/>
              </w:rPr>
              <w:t>27</w:t>
            </w:r>
            <w:r>
              <w:rPr>
                <w:rFonts w:ascii="方正书宋_GBK" w:hAnsi="方正书宋_GBK"/>
                <w:color w:val="auto"/>
              </w:rPr>
              <w:t>)</w:t>
            </w:r>
          </w:p>
          <w:p>
            <w:pPr>
              <w:rPr>
                <w:color w:val="auto"/>
              </w:rPr>
            </w:pPr>
          </w:p>
        </w:tc>
        <w:tc>
          <w:tcPr>
            <w:tcW w:w="3511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132" name="导学点睛.EPS" descr="id:214748532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导学点睛.EPS" descr="id:214748532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一个算式里既有加法又有减法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要按从左到右的顺序依次计算。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一个算式里既有加法又有减法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要按从左到右的顺序依次计算。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一个算式里如果有小括号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要先算小括号里面的。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再圈出正确的答案。</w:t>
            </w:r>
          </w:p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0"/>
        <w:spacing w:line="540" w:lineRule="exact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93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89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62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100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drawing>
          <wp:inline distT="0" distB="0" distL="0" distR="0">
            <wp:extent cx="142875" cy="146050"/>
            <wp:effectExtent l="0" t="0" r="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76A29"/>
    <w:rsid w:val="001C5ADF"/>
    <w:rsid w:val="001F798D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6E501A"/>
    <w:rsid w:val="00701967"/>
    <w:rsid w:val="00720332"/>
    <w:rsid w:val="007D68FC"/>
    <w:rsid w:val="0081363D"/>
    <w:rsid w:val="008320AB"/>
    <w:rsid w:val="00843D10"/>
    <w:rsid w:val="0088563D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AB374A"/>
    <w:rsid w:val="00B308B8"/>
    <w:rsid w:val="00B356D2"/>
    <w:rsid w:val="00B82B68"/>
    <w:rsid w:val="00B92A64"/>
    <w:rsid w:val="00BA1E36"/>
    <w:rsid w:val="00BD205B"/>
    <w:rsid w:val="00BF17CB"/>
    <w:rsid w:val="00C47140"/>
    <w:rsid w:val="00C6302E"/>
    <w:rsid w:val="00C82289"/>
    <w:rsid w:val="00CB1D13"/>
    <w:rsid w:val="00CC248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1EB551DB"/>
    <w:rsid w:val="40F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	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223</Words>
  <Characters>593</Characters>
  <Lines>6</Lines>
  <Paragraphs>1</Paragraphs>
  <TotalTime>0</TotalTime>
  <ScaleCrop>false</ScaleCrop>
  <LinksUpToDate>false</LinksUpToDate>
  <CharactersWithSpaces>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2017-10-26T03:44:00Z</dcterms:created>
  <dc:creator>Intergen Administrator</dc:creator>
  <cp:lastModifiedBy>罗</cp:lastModifiedBy>
  <dcterms:modified xsi:type="dcterms:W3CDTF">2022-11-19T08:56:43Z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19B12D7507604F788A07B7BB74B8EC3B</vt:lpwstr>
  </property>
</Properties>
</file>